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C076D" w14:textId="1ECD6F42" w:rsidR="007D3C58" w:rsidRPr="008A3FE0" w:rsidRDefault="009637FA" w:rsidP="009637F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UCHWAŁA NR XIII/68</w:t>
      </w:r>
      <w:r w:rsidR="007D3C58" w:rsidRPr="008A3FE0">
        <w:rPr>
          <w:rFonts w:ascii="Times New Roman" w:hAnsi="Times New Roman" w:cs="Times New Roman"/>
          <w:b/>
          <w:bCs/>
          <w:color w:val="auto"/>
        </w:rPr>
        <w:t>/2019</w:t>
      </w:r>
    </w:p>
    <w:p w14:paraId="0C759A85" w14:textId="77777777" w:rsidR="007D3C58" w:rsidRPr="008A3FE0" w:rsidRDefault="007D3C58" w:rsidP="007D3C5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A3FE0">
        <w:rPr>
          <w:rFonts w:ascii="Times New Roman" w:hAnsi="Times New Roman" w:cs="Times New Roman"/>
          <w:b/>
          <w:bCs/>
          <w:color w:val="auto"/>
        </w:rPr>
        <w:t>Rady Gminy Brzeżno</w:t>
      </w:r>
    </w:p>
    <w:p w14:paraId="16B5A374" w14:textId="20A9302D" w:rsidR="007D3C58" w:rsidRPr="008A3FE0" w:rsidRDefault="00C862ED" w:rsidP="007D3C5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A3FE0">
        <w:rPr>
          <w:rFonts w:ascii="Times New Roman" w:hAnsi="Times New Roman" w:cs="Times New Roman"/>
          <w:b/>
          <w:bCs/>
          <w:color w:val="auto"/>
        </w:rPr>
        <w:t xml:space="preserve">z dnia </w:t>
      </w:r>
      <w:r w:rsidR="008A3FE0" w:rsidRPr="008A3FE0">
        <w:rPr>
          <w:rFonts w:ascii="Times New Roman" w:hAnsi="Times New Roman" w:cs="Times New Roman"/>
          <w:b/>
          <w:bCs/>
          <w:color w:val="auto"/>
        </w:rPr>
        <w:t xml:space="preserve">24 </w:t>
      </w:r>
      <w:r w:rsidR="008D2806">
        <w:rPr>
          <w:rFonts w:ascii="Times New Roman" w:hAnsi="Times New Roman" w:cs="Times New Roman"/>
          <w:b/>
          <w:bCs/>
          <w:color w:val="auto"/>
        </w:rPr>
        <w:t xml:space="preserve">października </w:t>
      </w:r>
      <w:r w:rsidR="007D3C58" w:rsidRPr="008A3FE0">
        <w:rPr>
          <w:rFonts w:ascii="Times New Roman" w:hAnsi="Times New Roman" w:cs="Times New Roman"/>
          <w:b/>
          <w:bCs/>
          <w:color w:val="auto"/>
        </w:rPr>
        <w:t>2019 r.</w:t>
      </w:r>
    </w:p>
    <w:p w14:paraId="514C6963" w14:textId="77777777" w:rsidR="00C15463" w:rsidRPr="008A3FE0" w:rsidRDefault="00C15463" w:rsidP="007D3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7B73E968" w14:textId="77777777" w:rsidR="007D3C58" w:rsidRPr="008A3FE0" w:rsidRDefault="007D3C58" w:rsidP="007D3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28CE30F2" w14:textId="77777777" w:rsidR="007D3C58" w:rsidRPr="008A3FE0" w:rsidRDefault="007D3C58" w:rsidP="007D3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093878A1" w14:textId="77777777" w:rsidR="00C15463" w:rsidRPr="008A3FE0" w:rsidRDefault="00154A86" w:rsidP="007D3C5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FE0">
        <w:rPr>
          <w:rFonts w:ascii="Times New Roman" w:hAnsi="Times New Roman" w:cs="Times New Roman"/>
          <w:b/>
        </w:rPr>
        <w:t>w sprawie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</w:p>
    <w:p w14:paraId="56785B41" w14:textId="77777777" w:rsidR="007D3C58" w:rsidRPr="008A3FE0" w:rsidRDefault="007D3C58" w:rsidP="007D3C5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1B13D" w14:textId="77777777" w:rsidR="007D3C58" w:rsidRPr="008A3FE0" w:rsidRDefault="007D3C58" w:rsidP="007D3C5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96F30" w14:textId="77777777" w:rsidR="00C15463" w:rsidRPr="008A3FE0" w:rsidRDefault="00C15463" w:rsidP="007D3C58">
      <w:pPr>
        <w:shd w:val="clear" w:color="auto" w:fill="FFFFFF"/>
        <w:autoSpaceDE w:val="0"/>
        <w:autoSpaceDN w:val="0"/>
        <w:adjustRightInd w:val="0"/>
        <w:spacing w:after="0" w:line="240" w:lineRule="auto"/>
        <w:ind w:left="23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Na podstawie art. 7 ust. 1 pkt 3 i art. 18 ust. 2 pkt 15 ustawy z dnia 8 marca 1990 r. o samorządzie gminnym (Dz. U. z 2019 r. poz. 506 ze zm.), oraz art. 6r ust. 3, 3b, 3c i 3d ustawy z dnia 13 września 1996 r. o utrzymaniu czystości i porządku w gminach (Dz. U. z 2018 r. poz. 1454 ze zm.), po zasięgnięciu opinii Państwowego Powiatowego Inspektora</w:t>
      </w:r>
      <w:r w:rsidR="007D3C58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 Sanitarnego, Rada Gminy Brzeżno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 uchwala, co następuje:</w:t>
      </w:r>
    </w:p>
    <w:p w14:paraId="4BFB7235" w14:textId="77777777" w:rsidR="00C15463" w:rsidRPr="008A3FE0" w:rsidRDefault="00C15463" w:rsidP="007D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8593925" w14:textId="77777777" w:rsidR="00C15463" w:rsidRPr="008A3FE0" w:rsidRDefault="00C15463" w:rsidP="007D3C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pl-PL"/>
        </w:rPr>
        <w:t xml:space="preserve">§ 1. 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Ustala się sposób i zakres świadczenia usług w zakresie odbierania odpadów komunalnych od właścicieli nieruchomości zamieszkałych i zagospodarowania tych odpadów w zamian za uiszczoną przez właściciela opłatę za gospodarowanie odpadami komunalnymi:</w:t>
      </w:r>
    </w:p>
    <w:p w14:paraId="61F1E468" w14:textId="77777777" w:rsidR="00C15463" w:rsidRPr="008A3FE0" w:rsidRDefault="007D3C58" w:rsidP="007D3C5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P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rzedsiębiorca, który na zlecenie Gminy 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Brzeżno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 realizuje odbiór odpadów komunalnych, bezpośrednio od właścicieli nieruchomości odbiera z pojemników i worków odpady zbierane w sposób selektywny:</w:t>
      </w:r>
    </w:p>
    <w:p w14:paraId="17D44AD1" w14:textId="77777777" w:rsidR="007D3C58" w:rsidRPr="008A3FE0" w:rsidRDefault="00C15463" w:rsidP="007D3C58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  (w tym tektura, odpady opakowaniowe z papieru i </w:t>
      </w:r>
      <w:r w:rsidR="007D3C58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opakowaniowe z tektury),</w:t>
      </w:r>
    </w:p>
    <w:p w14:paraId="4646F005" w14:textId="77777777" w:rsidR="00C15463" w:rsidRPr="008A3FE0" w:rsidRDefault="007D3C58" w:rsidP="007D3C58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szkło,</w:t>
      </w:r>
    </w:p>
    <w:p w14:paraId="2A72BD38" w14:textId="77777777" w:rsidR="00C15463" w:rsidRPr="008A3FE0" w:rsidRDefault="00C15463" w:rsidP="007D3C58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 i metale (w tym odpady opakowaniowe z metali, odpady opakowaniowe z tworzyw sztucznych, odpady</w:t>
      </w:r>
      <w:r w:rsidR="007D3C58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opakowaniowe wielomateriałowe),</w:t>
      </w:r>
    </w:p>
    <w:p w14:paraId="0ED1D92D" w14:textId="77777777" w:rsidR="00C15463" w:rsidRPr="008A3FE0" w:rsidRDefault="007D3C58" w:rsidP="007D3C58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bioodpady.</w:t>
      </w:r>
    </w:p>
    <w:p w14:paraId="23853FEF" w14:textId="77777777" w:rsidR="00C15463" w:rsidRPr="008A3FE0" w:rsidRDefault="007D3C58" w:rsidP="007D3C5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P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rzedsiębiorca, który na zlecenie Gminy 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Brzeżno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 realizuje odbiór odpadów komunalnych, bezpośrednio od właścicieli nieruchomości odbiera niesegregowane (zmieszane) odpady komunalne pozostałe po segregacji, z pojemników przeznaczonych do zbierania odpadów, określonych w Regulaminie utrzymania czystości i p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orządku na terenie Gminy Brzeżno, zwanego dalej "regulaminem"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F26A39" w14:textId="77777777" w:rsidR="00C15463" w:rsidRPr="008A3FE0" w:rsidRDefault="007D3C58" w:rsidP="007D3C5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w postaci przeterminowanych leków należy wydzielić ze strumienia odpadów komunalnych i umieszczać je wyłącznie w specjalnie oznakowanych  pojemnikach znajdujących się w wyznaczonych placówkach służby zdrowia.  Adresy tych placówek będą po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dawane do publicznej wiadomości.</w:t>
      </w:r>
    </w:p>
    <w:p w14:paraId="73E1E199" w14:textId="77777777" w:rsidR="00C15463" w:rsidRPr="008A3FE0" w:rsidRDefault="007D3C58" w:rsidP="007D3C5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w postaci zużytych baterii i akumulatorów należy wydzielić ze strumienia odpadów komunalnych i przekazywać je do specjalistycznych pojemników znajdujących się na terenie miejsc użytku publicznego oraz w punktach sprzedaży detalicznej artykułów tego samego rodzaju. Adresy tych punktów będą po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dawane do publicznej wiadomości.</w:t>
      </w:r>
    </w:p>
    <w:p w14:paraId="3B98A311" w14:textId="66FE996B" w:rsidR="007D3C58" w:rsidRPr="008A3FE0" w:rsidRDefault="007D3C58" w:rsidP="007D3C5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wielkogabarytowe, zużyty sprzęt elektry</w:t>
      </w:r>
      <w:r w:rsidR="00C862ED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czny i elektroniczny oraz opony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wydzielić ze strumienia odpadów komunalnych. Odpady te odbierane będą 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razy w roku w czasie zorganizowanych zbiórek</w:t>
      </w:r>
      <w:r w:rsidRPr="008A3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sprzed nieruchomości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miejscach 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wyznaczonych do tego celu. Jeżeli wytwarzający te odpady nie mogą oczekiwać na dzień zorganizowanego odbioru, mogą na bieżąco zdeponować je do punktu selektywnego zbierania odpadów komunalnych w 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Brzeżnie.</w:t>
      </w:r>
    </w:p>
    <w:p w14:paraId="69B4A002" w14:textId="50507BD5" w:rsidR="00C15463" w:rsidRPr="008A3FE0" w:rsidRDefault="007D3C58" w:rsidP="007D3C5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dpady</w:t>
      </w:r>
      <w:r w:rsidR="001B4081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 i rozbiórkowe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powstały w wyniku prowadzenia drobnych robót budowlanych niewymagających pozwolenia na budowę ani zgłoszenia zamiaru prowadzenia robót do właściwego organu administracji należy gromadzić oddzielnie w workach lub kontenerach do tego celu przeznaczonych, uniemożliwiających pylenie, wynajętych od przedsiębiorcy na indywidualne zamówienie i przekazywane podmiotowi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odbierającemu odpady komunalne.</w:t>
      </w:r>
    </w:p>
    <w:p w14:paraId="516B6EF4" w14:textId="77777777" w:rsidR="00C15463" w:rsidRPr="008A3FE0" w:rsidRDefault="007D3C58" w:rsidP="007D3C5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komunalne, oprócz zbierania w typowych pojemnikach i workach oraz oddaw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zorganizowanych zbiórkach, można wywozić do punktu selektywnego zbierania odpadów komunalnych w 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Brzeżnie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okazaniem dokumentu potwierdzającego uiszczenie opłaty za gospodarowanie odpadami komunalnymi za bieżący okres rozliczeniowy lub dowodu zameldowania na terenie Gminy 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Brzeżno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8C54A5" w14:textId="77777777" w:rsidR="00C15463" w:rsidRPr="008A3FE0" w:rsidRDefault="007D3C58" w:rsidP="007D3C5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odbierane będą w każdej zebranej przez właściciela nieruchomości ilości.</w:t>
      </w:r>
    </w:p>
    <w:p w14:paraId="1F97F4CB" w14:textId="77777777" w:rsidR="007D3C58" w:rsidRPr="008A3FE0" w:rsidRDefault="007D3C58" w:rsidP="007D3C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396C1BA" w14:textId="670EA83B" w:rsidR="00C15463" w:rsidRPr="008A3FE0" w:rsidRDefault="00C15463" w:rsidP="007D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3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 zamian za uiszczoną opłatę za gospodarowanie odpadami świadczyć będzie dodatkową usługę polegającą na wyposażeniu nieruchomości, na których zamieszkują mieszkańcy w pojemniki do zbiórki zmieszanych odpadów komunalnych oraz utrzymanie tych pojemników w odpowiednim stanie technicznym i sanitarnym (dezynfekcja). Gmina wyposaży także nieruchomości w worki</w:t>
      </w:r>
      <w:r w:rsidR="00517CDB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pojemniki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zbierania odpadów w sposób selektywny lub pojemniki w przypadku spółdzielni mieszkaniowych i innych miejscach w zabudowie wielorodzinnej.</w:t>
      </w:r>
    </w:p>
    <w:p w14:paraId="6992B5F7" w14:textId="77777777" w:rsidR="00C15463" w:rsidRPr="008A3FE0" w:rsidRDefault="00C15463" w:rsidP="007D3C58">
      <w:pPr>
        <w:tabs>
          <w:tab w:val="left" w:pos="1571"/>
          <w:tab w:val="left" w:pos="1702"/>
          <w:tab w:val="left" w:pos="2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C5BA3D1" w14:textId="77777777" w:rsidR="00C15463" w:rsidRPr="008A3FE0" w:rsidRDefault="00C15463" w:rsidP="007D3C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pl-PL"/>
        </w:rPr>
        <w:t xml:space="preserve">§ 3. 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1. Określa się częstotliwość odbioru odpadów komunalnych dla budynków mieszkalnych jednorodzinnych  i wielolokalowych:</w:t>
      </w:r>
    </w:p>
    <w:p w14:paraId="22A84FA9" w14:textId="77777777" w:rsidR="00C15463" w:rsidRPr="008A3FE0" w:rsidRDefault="00C15463" w:rsidP="007D3C58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na odpady niesegregowane (zmieszane) odbierane w miesią</w:t>
      </w:r>
      <w:r w:rsidR="007D3C58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cach styczeń-marzec i listopad-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grudzień nie rzadziej niż co 4 tygodnie, </w:t>
      </w:r>
      <w:r w:rsidR="0020184B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kwiecień-październik co tydzień,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04CBDB" w14:textId="77777777" w:rsidR="00C15463" w:rsidRPr="008A3FE0" w:rsidRDefault="00C15463" w:rsidP="007D3C58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i worki na papier (w tym tektura, odpady opakowaniowe z papieru i odpady opakowaniowe z tektury) odbierane</w:t>
      </w:r>
      <w:r w:rsidR="0020184B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rzadziej niż co 4 tygodnie,</w:t>
      </w:r>
    </w:p>
    <w:p w14:paraId="090D52A6" w14:textId="77777777" w:rsidR="00C15463" w:rsidRPr="008A3FE0" w:rsidRDefault="00C15463" w:rsidP="007D3C58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pojemniki i worki na tworzywa sztuczne i metale (w tym odpady opakowaniowe z metali, odpady opakowaniowe z tworzyw sztucznych, odpady opakowaniowe wielomateriałowe) </w:t>
      </w:r>
      <w:r w:rsidR="0020184B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odbierane nie rzadziej niż co 4 tygodnie,</w:t>
      </w:r>
    </w:p>
    <w:p w14:paraId="5F2865B9" w14:textId="77777777" w:rsidR="0020184B" w:rsidRPr="008A3FE0" w:rsidRDefault="00C15463" w:rsidP="007D3C58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i worki na szkło odbierane</w:t>
      </w:r>
      <w:r w:rsidR="0020184B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rzadziej niż co 4 tygodnie,</w:t>
      </w:r>
    </w:p>
    <w:p w14:paraId="2BD3459F" w14:textId="3858C3B0" w:rsidR="00C15463" w:rsidRPr="008A3FE0" w:rsidRDefault="00C15463" w:rsidP="007D3C58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i worki na bioodpady odbierane w miesiącach styczeń-marzec i listopad</w:t>
      </w:r>
      <w:r w:rsidR="0020184B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- grudzień nie rzadziej niż co 4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tygodnie, kwiecień-październik co tydzień; </w:t>
      </w:r>
    </w:p>
    <w:p w14:paraId="6322AF50" w14:textId="77777777" w:rsidR="00C15463" w:rsidRPr="008A3FE0" w:rsidRDefault="00C15463" w:rsidP="007D3C58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Odpady wielkogabarytowe, zużyte opony, zużyty sprzęt elektryczny i elektroniczny                          z nieruchomości, na których zamieszkują </w:t>
      </w:r>
      <w:r w:rsidR="0020184B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odbierane będą dwa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roku w czasie zorganizowanych zbiórek, zgodnie z harmonogramem, bądź na bieżąco oddawane do punktu selektywnego zbierania odpadów komunalnych w </w:t>
      </w:r>
      <w:r w:rsidR="0020184B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Brzeżnie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C8600" w14:textId="77777777" w:rsidR="00C15463" w:rsidRPr="008A3FE0" w:rsidRDefault="00C15463" w:rsidP="007D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99D8418" w14:textId="77777777" w:rsidR="00C15463" w:rsidRPr="008A3FE0" w:rsidRDefault="00C15463" w:rsidP="00946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pl-PL"/>
        </w:rPr>
        <w:t xml:space="preserve">§ 4. 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Sposób świadczenia usług przez punkty selektywnego zbierania odpadów komunalnych:</w:t>
      </w:r>
    </w:p>
    <w:p w14:paraId="1AE15B3F" w14:textId="77777777" w:rsidR="00946853" w:rsidRPr="008A3FE0" w:rsidRDefault="00C15463" w:rsidP="009468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Punktem selektywnego zbierania odpadów komunalnych jest Punkt Zbiórki Odpadów Komunalnych na terenie </w:t>
      </w:r>
      <w:r w:rsidR="0020184B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miejscowości Brzeżno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. Do Gminnego Punktu Zbiórki Odpadów Komunalnych właściciele nieruchomości zamieszkałych na terenie Gminy </w:t>
      </w:r>
      <w:r w:rsidR="0020184B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Brzeżno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, objętych systemem gospodarowania odpadów mogą oddawać nieodpłatnie następujące rodzaje odpadów:</w:t>
      </w:r>
    </w:p>
    <w:p w14:paraId="52764126" w14:textId="77777777" w:rsidR="0020184B" w:rsidRPr="008A3FE0" w:rsidRDefault="00C15463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lastRenderedPageBreak/>
        <w:t xml:space="preserve">papier, </w:t>
      </w:r>
    </w:p>
    <w:p w14:paraId="1DAE30AA" w14:textId="77777777" w:rsidR="0020184B" w:rsidRPr="008A3FE0" w:rsidRDefault="00C15463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szkło, </w:t>
      </w:r>
    </w:p>
    <w:p w14:paraId="3E8DA5C7" w14:textId="77777777" w:rsidR="0020184B" w:rsidRPr="008A3FE0" w:rsidRDefault="00C15463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metale, </w:t>
      </w:r>
    </w:p>
    <w:p w14:paraId="5B1D89B9" w14:textId="77777777" w:rsidR="0020184B" w:rsidRPr="008A3FE0" w:rsidRDefault="00C15463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tworzywa sztuczne, </w:t>
      </w:r>
    </w:p>
    <w:p w14:paraId="17397486" w14:textId="77777777" w:rsidR="0020184B" w:rsidRPr="008A3FE0" w:rsidRDefault="0020184B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opakowaniowe wielomateriałowe</w:t>
      </w:r>
    </w:p>
    <w:p w14:paraId="1237E4E4" w14:textId="77777777" w:rsidR="0020184B" w:rsidRPr="008A3FE0" w:rsidRDefault="00C15463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bioodpady, </w:t>
      </w:r>
    </w:p>
    <w:p w14:paraId="0554B8C0" w14:textId="77777777" w:rsidR="0020184B" w:rsidRPr="008A3FE0" w:rsidRDefault="00C15463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odpady niebezpieczne, </w:t>
      </w:r>
    </w:p>
    <w:p w14:paraId="1E4060E3" w14:textId="77777777" w:rsidR="0020184B" w:rsidRPr="008A3FE0" w:rsidRDefault="00C15463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przeterminowane leki i chemikalia, </w:t>
      </w:r>
    </w:p>
    <w:p w14:paraId="26D1B4B7" w14:textId="77777777" w:rsidR="0020184B" w:rsidRPr="008A3FE0" w:rsidRDefault="00C15463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odpady niekwalifikujące się do odpadów medycznych powstałych w gospodarstwie domowym w wyniku przyjmowania  produktów leczniczych w formie iniekcji i prowadzenia monitoringu poziomu substancji we krwi, w szczególności igły i strzykawki, </w:t>
      </w:r>
    </w:p>
    <w:p w14:paraId="560E988F" w14:textId="77777777" w:rsidR="0020184B" w:rsidRPr="008A3FE0" w:rsidRDefault="00C15463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zużyte baterie i akumulatory, </w:t>
      </w:r>
    </w:p>
    <w:p w14:paraId="08FF9C1D" w14:textId="77777777" w:rsidR="0020184B" w:rsidRPr="008A3FE0" w:rsidRDefault="00C15463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zużyty sprzęt elektryczny i elektroniczny, </w:t>
      </w:r>
    </w:p>
    <w:p w14:paraId="5114C92B" w14:textId="77777777" w:rsidR="0020184B" w:rsidRPr="008A3FE0" w:rsidRDefault="00C15463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meble i inne odpady wielkogabarytowe, </w:t>
      </w:r>
    </w:p>
    <w:p w14:paraId="25765F26" w14:textId="7C0CEF62" w:rsidR="0020184B" w:rsidRPr="008A3FE0" w:rsidRDefault="00C862ED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zużyte opony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, </w:t>
      </w:r>
    </w:p>
    <w:p w14:paraId="492CF731" w14:textId="77777777" w:rsidR="0020184B" w:rsidRPr="008A3FE0" w:rsidRDefault="00C15463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odpady budowlane i rozbiórko</w:t>
      </w:r>
      <w:r w:rsidR="0020184B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we, odpady tekstyliów i odzieży,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 </w:t>
      </w:r>
    </w:p>
    <w:p w14:paraId="5D13EA17" w14:textId="77777777" w:rsidR="0020184B" w:rsidRPr="008A3FE0" w:rsidRDefault="00C15463" w:rsidP="009468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opakowania zawierające resztki farb, lakierów, rozpuszczalników, środków do impregnacji drewna, środków owadobójczych, środków ochrony roślin i nawozów, benzyn, olejów mineralnych i syntetycznych</w:t>
      </w:r>
      <w:r w:rsidR="0020184B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,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 </w:t>
      </w:r>
    </w:p>
    <w:p w14:paraId="600865A5" w14:textId="77777777" w:rsidR="00946853" w:rsidRPr="008A3FE0" w:rsidRDefault="00C15463" w:rsidP="007D3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materiały i odczynniki fotograficzne, taśmy barwiące, tusze do drukarek i tonery, taśmy wideo, kasety magnetofonowe i inne odpady chem</w:t>
      </w:r>
      <w:r w:rsidR="0020184B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iczne, pojemniki po aerozolach,</w:t>
      </w:r>
    </w:p>
    <w:p w14:paraId="3D305D5B" w14:textId="77777777" w:rsidR="00C15463" w:rsidRPr="008A3FE0" w:rsidRDefault="00C15463" w:rsidP="007D3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świetlówki i inne odpady zawierające rtęć.</w:t>
      </w:r>
    </w:p>
    <w:p w14:paraId="037A53EA" w14:textId="77777777" w:rsidR="00946853" w:rsidRPr="008A3FE0" w:rsidRDefault="00946853" w:rsidP="009468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samodzielnie mogą dostarczać do PSZOK odpady komunalne, o których mowa w ust. 1</w:t>
      </w:r>
      <w:r w:rsidR="00715491" w:rsidRPr="008A3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 okazaniem dokumentu potwierdzającego uiszczenie opłaty za gospodarowanie odpadami komunalnymi za bieżący okres rozliczeniowy, lub dowodu zameldowania na terenie Gminy Brzeżno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F1E20C" w14:textId="77777777" w:rsidR="00946853" w:rsidRPr="008A3FE0" w:rsidRDefault="00946853" w:rsidP="009468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PSZOK przyjmuje nieodpłatnie odpady pochodzące od właścicieli nieruchomości z terenu Gminy Brzeżno w zamian za uiszczoną opłatę za gospodarowanie odpadami komunalnymi.</w:t>
      </w:r>
    </w:p>
    <w:p w14:paraId="08799604" w14:textId="77777777" w:rsidR="00715491" w:rsidRPr="008A3FE0" w:rsidRDefault="00715491" w:rsidP="00715491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lokalizacji PSZOK oraz godziny jego otwarcia dostępne są na:</w:t>
      </w:r>
    </w:p>
    <w:p w14:paraId="3B7CDF03" w14:textId="77777777" w:rsidR="00715491" w:rsidRPr="008A3FE0" w:rsidRDefault="00715491" w:rsidP="0071549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Brzeżno: </w:t>
      </w:r>
      <w:hyperlink r:id="rId8" w:history="1">
        <w:r w:rsidRPr="008A3FE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www.brzezno.pl</w:t>
        </w:r>
      </w:hyperlink>
    </w:p>
    <w:p w14:paraId="40843B79" w14:textId="77777777" w:rsidR="00715491" w:rsidRPr="008A3FE0" w:rsidRDefault="00946853" w:rsidP="00715491">
      <w:pPr>
        <w:pStyle w:val="Akapitzlist"/>
        <w:numPr>
          <w:ilvl w:val="0"/>
          <w:numId w:val="11"/>
        </w:numPr>
        <w:spacing w:after="0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BIP Urzędu Gminy Brzeżno: www.brzezno.</w:t>
      </w:r>
      <w:r w:rsidR="00715491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</w:t>
      </w: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5491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net w zakładce Ochrona Środowiska, Gospodarka Odpadami.</w:t>
      </w:r>
    </w:p>
    <w:p w14:paraId="2BEA7271" w14:textId="77777777" w:rsidR="00946853" w:rsidRPr="008A3FE0" w:rsidRDefault="00946853" w:rsidP="009468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C351897" w14:textId="77777777" w:rsidR="00C15463" w:rsidRPr="008A3FE0" w:rsidRDefault="0020184B" w:rsidP="002018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pl-PL"/>
        </w:rPr>
        <w:t>§ 5</w:t>
      </w:r>
      <w:r w:rsidR="00C15463" w:rsidRPr="008A3FE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pl-PL"/>
        </w:rPr>
        <w:t xml:space="preserve">. 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Przypadki niewłaściwego świadczenia usług przez przedsiębiorcę odbierającego odpady  komunalne lub prowadzącego punkt selektywnego zbierania odpadów komunalnych należy zgłaszać w terminie 7 dni od daty zdarzenia:</w:t>
      </w:r>
    </w:p>
    <w:p w14:paraId="7BFD33E4" w14:textId="77777777" w:rsidR="00946853" w:rsidRPr="008A3FE0" w:rsidRDefault="00946853" w:rsidP="00946853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osobiście, w siedzibie Urzędu Gminy Brzeżno pracownikowi na stanowisku inspektora ds. wymiaru, poboru i windykacji opłaty śmieciowej, pokój nr 3</w:t>
      </w:r>
    </w:p>
    <w:p w14:paraId="3BBCA644" w14:textId="77777777" w:rsidR="00C15463" w:rsidRPr="008A3FE0" w:rsidRDefault="00946853" w:rsidP="00F65E43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telefonicznie</w:t>
      </w:r>
      <w:r w:rsidR="00C15463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 </w:t>
      </w:r>
    </w:p>
    <w:p w14:paraId="4F436308" w14:textId="77777777" w:rsidR="00F65E43" w:rsidRPr="008A3FE0" w:rsidRDefault="00C15463" w:rsidP="007D3C58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e-mailem na adres: </w:t>
      </w:r>
      <w:hyperlink r:id="rId9" w:history="1">
        <w:r w:rsidR="00F65E43" w:rsidRPr="008A3FE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lang w:eastAsia="pl-PL"/>
          </w:rPr>
          <w:t>sekretariat@gmina.brzeżno.pl</w:t>
        </w:r>
      </w:hyperlink>
      <w:r w:rsidR="00F65E43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 </w:t>
      </w:r>
    </w:p>
    <w:p w14:paraId="673B0C0F" w14:textId="77777777" w:rsidR="00C15463" w:rsidRPr="008A3FE0" w:rsidRDefault="00C15463" w:rsidP="007D3C58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pisemnie na adres: Urząd Gminy </w:t>
      </w:r>
      <w:r w:rsidR="00F65E43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Brzeżno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, </w:t>
      </w:r>
      <w:r w:rsidR="00F65E43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Brzeżno 50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, 78-3</w:t>
      </w:r>
      <w:r w:rsidR="00F65E43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16 Brzeżno</w:t>
      </w:r>
    </w:p>
    <w:p w14:paraId="5F4A99B4" w14:textId="77777777" w:rsidR="00C15463" w:rsidRPr="008A3FE0" w:rsidRDefault="00C15463" w:rsidP="007D3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76AB4" w14:textId="77777777" w:rsidR="00C15463" w:rsidRPr="008A3FE0" w:rsidRDefault="00C15463" w:rsidP="00F65E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pl-PL"/>
        </w:rPr>
        <w:lastRenderedPageBreak/>
        <w:t xml:space="preserve">§ 6. 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Traci moc Uchwala nr </w:t>
      </w:r>
      <w:r w:rsidR="00F65E43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XVIII/89/2016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 Rady Gminy </w:t>
      </w:r>
      <w:r w:rsidR="00F65E43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Brzeżno z dnia 30 czerwca 2016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 r.                          </w:t>
      </w:r>
      <w:r w:rsidR="00154A86"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.</w:t>
      </w:r>
    </w:p>
    <w:p w14:paraId="6DC54CD6" w14:textId="77777777" w:rsidR="00C15463" w:rsidRPr="008A3FE0" w:rsidRDefault="00C15463" w:rsidP="007D3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19897" w14:textId="77777777" w:rsidR="00C15463" w:rsidRPr="008A3FE0" w:rsidRDefault="00C15463" w:rsidP="00F65E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pl-PL"/>
        </w:rPr>
        <w:t xml:space="preserve">§ 7. 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Wykonanie uchwały powierza się Wójtowi Gminy </w:t>
      </w:r>
      <w:r w:rsidR="00154A86"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Brzeżno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.</w:t>
      </w:r>
    </w:p>
    <w:p w14:paraId="34E7B398" w14:textId="77777777" w:rsidR="00C15463" w:rsidRPr="008A3FE0" w:rsidRDefault="00C15463" w:rsidP="007D3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1A6C9" w14:textId="77777777" w:rsidR="00C15463" w:rsidRPr="008A3FE0" w:rsidRDefault="00C15463" w:rsidP="00F65E4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pl-PL"/>
        </w:rPr>
        <w:t>§</w:t>
      </w:r>
      <w:r w:rsidR="00F65E43" w:rsidRPr="008A3FE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pl-PL"/>
        </w:rPr>
        <w:t xml:space="preserve"> </w:t>
      </w:r>
      <w:r w:rsidRPr="008A3FE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pl-PL"/>
        </w:rPr>
        <w:t>8.</w:t>
      </w:r>
      <w:r w:rsidRPr="008A3FE0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 Uchwała wchodzi w życie po upływie 14 dni od ogłoszenia w Dzienniku Urzędowym Województwa Zachodniopomorskiego z mocą obowiązującą od 1 stycznia 2020 r.</w:t>
      </w:r>
    </w:p>
    <w:p w14:paraId="66C83B51" w14:textId="77777777" w:rsidR="00C15463" w:rsidRPr="008A3FE0" w:rsidRDefault="00C15463" w:rsidP="007D3C58">
      <w:pPr>
        <w:keepLines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A988B83" w14:textId="77777777" w:rsidR="00946853" w:rsidRPr="008A3FE0" w:rsidRDefault="00946853" w:rsidP="007D3C58">
      <w:pPr>
        <w:keepLines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CE872" w14:textId="77777777" w:rsidR="00154A86" w:rsidRPr="008A3FE0" w:rsidRDefault="00154A86" w:rsidP="007D3C58">
      <w:pPr>
        <w:keepLines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E3EAD" w14:textId="77777777" w:rsidR="00C15463" w:rsidRPr="008A3FE0" w:rsidRDefault="00C15463" w:rsidP="007D3C5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FE0">
        <w:rPr>
          <w:rFonts w:ascii="Times New Roman" w:hAnsi="Times New Roman" w:cs="Times New Roman"/>
          <w:sz w:val="24"/>
          <w:szCs w:val="24"/>
        </w:rPr>
        <w:tab/>
        <w:t xml:space="preserve">Przewodniczący Rady Gminy </w:t>
      </w:r>
    </w:p>
    <w:p w14:paraId="0B171D7C" w14:textId="77777777" w:rsidR="00154A86" w:rsidRPr="008A3FE0" w:rsidRDefault="00154A86" w:rsidP="007D3C5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2DF16" w14:textId="77777777" w:rsidR="002F0152" w:rsidRPr="008A3FE0" w:rsidRDefault="00C15463" w:rsidP="007D3C5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FE0">
        <w:rPr>
          <w:rFonts w:ascii="Times New Roman" w:hAnsi="Times New Roman" w:cs="Times New Roman"/>
          <w:sz w:val="24"/>
          <w:szCs w:val="24"/>
        </w:rPr>
        <w:tab/>
        <w:t xml:space="preserve">             Andrzej Janas</w:t>
      </w:r>
    </w:p>
    <w:p w14:paraId="04C51BF3" w14:textId="77777777" w:rsidR="00946853" w:rsidRPr="008A3FE0" w:rsidRDefault="00C15463" w:rsidP="00715491">
      <w:pPr>
        <w:pStyle w:val="Bezodstpw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A3FE0">
        <w:rPr>
          <w:rFonts w:ascii="Times New Roman" w:hAnsi="Times New Roman" w:cs="Times New Roman"/>
          <w:sz w:val="24"/>
          <w:szCs w:val="24"/>
        </w:rPr>
        <w:br w:type="page"/>
      </w:r>
    </w:p>
    <w:p w14:paraId="18CDDB4C" w14:textId="77777777" w:rsidR="00C15463" w:rsidRPr="008A3FE0" w:rsidRDefault="00C15463" w:rsidP="007D3C5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C62B7EB" w14:textId="77777777" w:rsidR="00C15463" w:rsidRPr="008A3FE0" w:rsidRDefault="00C15463" w:rsidP="007D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  <w:lang w:eastAsia="pl-PL"/>
        </w:rPr>
      </w:pPr>
      <w:r w:rsidRPr="008A3FE0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  <w:lang w:eastAsia="pl-PL"/>
        </w:rPr>
        <w:t>uzasadnienie</w:t>
      </w:r>
    </w:p>
    <w:p w14:paraId="62368CE2" w14:textId="77777777" w:rsidR="00154A86" w:rsidRPr="008A3FE0" w:rsidRDefault="00154A86" w:rsidP="007D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  <w:lang w:eastAsia="pl-PL"/>
        </w:rPr>
      </w:pPr>
    </w:p>
    <w:p w14:paraId="61C7A420" w14:textId="77777777" w:rsidR="00C15463" w:rsidRPr="008A3FE0" w:rsidRDefault="00C15463" w:rsidP="007D3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związku z wejściem w życie nowelizacji ustawy o utrzymaniu czystości i porządku w gminach (Dz. U. z 2018 r. poz. 1454 ze zm.), zmienił się  art. 6r ust. 3 ww. ustawy, który stanowi, że Rada gminy określi, w drodze uchwały stanowiącej akt prawa miejscowego, szczegółowy sposób i zakres świadczenia usług w zakresie odbierania odpadów komunalnych od właścicieli nieruchomości i zagospodarowania tych odpadów, w zamian za uiszczoną przez właściciela nieruchomości opłatę za gospodarowanie odpadami komunalnymi, w szczególności częstotliwość odbierania odpadów komunalnych od właściciela nieruchomości i sposób świadczenia usług przez punkty selektywnego zbierania odpadów komunalnych. Rada gminy jest obowiązana podjąć niniejszą uchwałę w terminie do dnia 6 września 2020 r. W </w:t>
      </w:r>
      <w:r w:rsidR="00154A86" w:rsidRPr="008A3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listopadzie 2019</w:t>
      </w:r>
      <w:r w:rsidRPr="008A3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zostanie ogłoszony przetarg na świadczenie usług w zakresie odbioru odpadów komunalnych od właścicieli nieruchomości zamieszkałych na terenie Gminy </w:t>
      </w:r>
      <w:r w:rsidR="00154A86" w:rsidRPr="008A3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Brzeżno</w:t>
      </w:r>
      <w:r w:rsidRPr="008A3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Niniejsza uchwała będzie stanowiła załącznik do ogłoszenia o przetargu.</w:t>
      </w:r>
    </w:p>
    <w:p w14:paraId="42F03A4A" w14:textId="77777777" w:rsidR="00C15463" w:rsidRDefault="00C15463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A3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związku z powyższym podjęcie uchwały jest uzasadnione.</w:t>
      </w:r>
    </w:p>
    <w:p w14:paraId="30B7A85C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10C2A7AB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16A70139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14:paraId="7EEBF030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C6A671C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590278CF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EE17CA8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B78229B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AD46B87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122DDE02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4AA9C8A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20441B3F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6FD613CE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2C2B077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1F864A1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1392C17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795D3049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7125317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650A427D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55A5AAE6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F9A0C33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63D2E7C7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2D12A2AC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EF7711C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5BB03BB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628AFE7D" w14:textId="77777777" w:rsidR="008A3FE0" w:rsidRDefault="008A3FE0" w:rsidP="007D3C5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sectPr w:rsidR="008A3FE0" w:rsidSect="003D0CFB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BADBCE" w15:done="0"/>
  <w15:commentEx w15:paraId="70C29722" w15:done="0"/>
  <w15:commentEx w15:paraId="0B5533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BADBCE" w16cid:durableId="214DB017"/>
  <w16cid:commentId w16cid:paraId="70C29722" w16cid:durableId="214DB060"/>
  <w16cid:commentId w16cid:paraId="0B553372" w16cid:durableId="214DB0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840C8" w14:textId="77777777" w:rsidR="00F57F2A" w:rsidRDefault="00F57F2A" w:rsidP="007D3C58">
      <w:pPr>
        <w:spacing w:after="0" w:line="240" w:lineRule="auto"/>
      </w:pPr>
      <w:r>
        <w:separator/>
      </w:r>
    </w:p>
  </w:endnote>
  <w:endnote w:type="continuationSeparator" w:id="0">
    <w:p w14:paraId="6107E591" w14:textId="77777777" w:rsidR="00F57F2A" w:rsidRDefault="00F57F2A" w:rsidP="007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877D0" w14:textId="77777777" w:rsidR="00F57F2A" w:rsidRDefault="00F57F2A" w:rsidP="007D3C58">
      <w:pPr>
        <w:spacing w:after="0" w:line="240" w:lineRule="auto"/>
      </w:pPr>
      <w:r>
        <w:separator/>
      </w:r>
    </w:p>
  </w:footnote>
  <w:footnote w:type="continuationSeparator" w:id="0">
    <w:p w14:paraId="712979D8" w14:textId="77777777" w:rsidR="00F57F2A" w:rsidRDefault="00F57F2A" w:rsidP="007D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7D52A" w14:textId="32740017" w:rsidR="007D3C58" w:rsidRDefault="007D3C58" w:rsidP="007D3C58">
    <w:pPr>
      <w:pStyle w:val="Nagwek"/>
      <w:tabs>
        <w:tab w:val="clear" w:pos="4536"/>
        <w:tab w:val="clear" w:pos="9072"/>
        <w:tab w:val="left" w:pos="123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50F"/>
    <w:multiLevelType w:val="hybridMultilevel"/>
    <w:tmpl w:val="26700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7B5F"/>
    <w:multiLevelType w:val="hybridMultilevel"/>
    <w:tmpl w:val="2346B8F0"/>
    <w:lvl w:ilvl="0" w:tplc="7214D5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6991"/>
    <w:multiLevelType w:val="hybridMultilevel"/>
    <w:tmpl w:val="5CE64D54"/>
    <w:lvl w:ilvl="0" w:tplc="18360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D2C2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48E3"/>
    <w:multiLevelType w:val="hybridMultilevel"/>
    <w:tmpl w:val="9EA0C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B98"/>
    <w:multiLevelType w:val="hybridMultilevel"/>
    <w:tmpl w:val="EDAC9B0E"/>
    <w:lvl w:ilvl="0" w:tplc="06D8CA9C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2BD717EE"/>
    <w:multiLevelType w:val="hybridMultilevel"/>
    <w:tmpl w:val="B24A5218"/>
    <w:lvl w:ilvl="0" w:tplc="2A267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56A44"/>
    <w:multiLevelType w:val="hybridMultilevel"/>
    <w:tmpl w:val="EC565FAE"/>
    <w:lvl w:ilvl="0" w:tplc="80861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B2892"/>
    <w:multiLevelType w:val="hybridMultilevel"/>
    <w:tmpl w:val="1CA8A202"/>
    <w:lvl w:ilvl="0" w:tplc="80861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0861A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E2290E"/>
    <w:multiLevelType w:val="hybridMultilevel"/>
    <w:tmpl w:val="4D5E7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62D64"/>
    <w:multiLevelType w:val="hybridMultilevel"/>
    <w:tmpl w:val="6E5A0EE6"/>
    <w:lvl w:ilvl="0" w:tplc="18360F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365C9"/>
    <w:multiLevelType w:val="hybridMultilevel"/>
    <w:tmpl w:val="52200104"/>
    <w:lvl w:ilvl="0" w:tplc="18360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Szczygielski">
    <w15:presenceInfo w15:providerId="AD" w15:userId="S::szczygielski_radca@szczygielskiradca.onmicrosoft.com::01675865-fe31-45f2-87e3-d9fa6423d9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63"/>
    <w:rsid w:val="00085703"/>
    <w:rsid w:val="00154A86"/>
    <w:rsid w:val="001B4081"/>
    <w:rsid w:val="0020184B"/>
    <w:rsid w:val="0027512B"/>
    <w:rsid w:val="002C0E06"/>
    <w:rsid w:val="00391316"/>
    <w:rsid w:val="003B0BBA"/>
    <w:rsid w:val="003D7CF8"/>
    <w:rsid w:val="0049279D"/>
    <w:rsid w:val="005156E7"/>
    <w:rsid w:val="00517CDB"/>
    <w:rsid w:val="005330AC"/>
    <w:rsid w:val="006618C6"/>
    <w:rsid w:val="00715491"/>
    <w:rsid w:val="007D3C58"/>
    <w:rsid w:val="008A3FE0"/>
    <w:rsid w:val="008D2806"/>
    <w:rsid w:val="00946853"/>
    <w:rsid w:val="009637FA"/>
    <w:rsid w:val="00BD5CD6"/>
    <w:rsid w:val="00C15463"/>
    <w:rsid w:val="00C862ED"/>
    <w:rsid w:val="00F57F2A"/>
    <w:rsid w:val="00F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B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3C58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C58"/>
  </w:style>
  <w:style w:type="paragraph" w:styleId="Stopka">
    <w:name w:val="footer"/>
    <w:basedOn w:val="Normalny"/>
    <w:link w:val="StopkaZnak"/>
    <w:uiPriority w:val="99"/>
    <w:unhideWhenUsed/>
    <w:rsid w:val="007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C58"/>
  </w:style>
  <w:style w:type="paragraph" w:styleId="Akapitzlist">
    <w:name w:val="List Paragraph"/>
    <w:basedOn w:val="Normalny"/>
    <w:uiPriority w:val="34"/>
    <w:qFormat/>
    <w:rsid w:val="007D3C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E4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685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5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6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3C58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C58"/>
  </w:style>
  <w:style w:type="paragraph" w:styleId="Stopka">
    <w:name w:val="footer"/>
    <w:basedOn w:val="Normalny"/>
    <w:link w:val="StopkaZnak"/>
    <w:uiPriority w:val="99"/>
    <w:unhideWhenUsed/>
    <w:rsid w:val="007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C58"/>
  </w:style>
  <w:style w:type="paragraph" w:styleId="Akapitzlist">
    <w:name w:val="List Paragraph"/>
    <w:basedOn w:val="Normalny"/>
    <w:uiPriority w:val="34"/>
    <w:qFormat/>
    <w:rsid w:val="007D3C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E4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685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5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6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gmina.brze&#380;no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NiburskaW</dc:creator>
  <cp:lastModifiedBy>MNiescieronek</cp:lastModifiedBy>
  <cp:revision>12</cp:revision>
  <cp:lastPrinted>2019-10-14T06:39:00Z</cp:lastPrinted>
  <dcterms:created xsi:type="dcterms:W3CDTF">2019-10-13T12:21:00Z</dcterms:created>
  <dcterms:modified xsi:type="dcterms:W3CDTF">2019-11-08T12:04:00Z</dcterms:modified>
</cp:coreProperties>
</file>